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B53A8" w14:textId="77777777" w:rsidR="004F6809" w:rsidRDefault="00590A7C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68055A6A" w14:textId="77777777" w:rsidR="004F6809" w:rsidRDefault="00590A7C">
      <w:pPr>
        <w:spacing w:after="200"/>
      </w:pPr>
      <w:r>
        <w:rPr>
          <w:b/>
          <w:sz w:val="56"/>
        </w:rPr>
        <w:t>Паспорта показателей практики</w:t>
      </w:r>
    </w:p>
    <w:p w14:paraId="306A78D7" w14:textId="77777777" w:rsidR="004F6809" w:rsidRDefault="00590A7C">
      <w:pPr>
        <w:spacing w:after="800"/>
      </w:pPr>
      <w:r>
        <w:rPr>
          <w:color w:val="515154"/>
          <w:sz w:val="26"/>
        </w:rPr>
        <w:t>Приложение к Регламенту управления инцидентами</w:t>
      </w:r>
    </w:p>
    <w:p w14:paraId="7FAA8BE5" w14:textId="77777777" w:rsidR="004F6809" w:rsidRDefault="00590A7C">
      <w:r>
        <w:rPr>
          <w:color w:val="6E6E73"/>
          <w:sz w:val="20"/>
        </w:rPr>
        <w:t>Практика «Управление инцидентами» (INC)</w:t>
      </w:r>
    </w:p>
    <w:p w14:paraId="4CC5CE72" w14:textId="5C0734C5" w:rsidR="004F6809" w:rsidRDefault="00590A7C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5B8DC7CD" w14:textId="77777777" w:rsidR="004F6809" w:rsidRDefault="00590A7C">
      <w:r>
        <w:br w:type="page"/>
      </w:r>
    </w:p>
    <w:p w14:paraId="6936DBE3" w14:textId="77777777" w:rsidR="004F6809" w:rsidRDefault="00590A7C">
      <w:pPr>
        <w:pStyle w:val="1"/>
      </w:pPr>
      <w:bookmarkStart w:id="0" w:name="_Toc237778411"/>
      <w:r>
        <w:lastRenderedPageBreak/>
        <w:t>Содержание</w:t>
      </w:r>
      <w:bookmarkEnd w:id="0"/>
    </w:p>
    <w:p w14:paraId="59DDEC6F" w14:textId="13293FC6" w:rsidR="00BA6754" w:rsidRDefault="00590A7C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411" w:history="1">
        <w:r w:rsidR="00BA6754" w:rsidRPr="00B77B05">
          <w:rPr>
            <w:rStyle w:val="aff8"/>
            <w:noProof/>
          </w:rPr>
          <w:t>Содержание</w:t>
        </w:r>
        <w:r w:rsidR="00BA6754">
          <w:rPr>
            <w:noProof/>
            <w:webHidden/>
          </w:rPr>
          <w:tab/>
        </w:r>
        <w:r w:rsidR="00BA6754">
          <w:rPr>
            <w:noProof/>
            <w:webHidden/>
          </w:rPr>
          <w:fldChar w:fldCharType="begin"/>
        </w:r>
        <w:r w:rsidR="00BA6754">
          <w:rPr>
            <w:noProof/>
            <w:webHidden/>
          </w:rPr>
          <w:instrText xml:space="preserve"> PAGEREF _Toc237778411 \h </w:instrText>
        </w:r>
        <w:r w:rsidR="00BA6754">
          <w:rPr>
            <w:noProof/>
            <w:webHidden/>
          </w:rPr>
        </w:r>
        <w:r w:rsidR="00BA6754">
          <w:rPr>
            <w:noProof/>
            <w:webHidden/>
          </w:rPr>
          <w:fldChar w:fldCharType="separate"/>
        </w:r>
        <w:r w:rsidR="00BA6754">
          <w:rPr>
            <w:noProof/>
            <w:webHidden/>
          </w:rPr>
          <w:t>2</w:t>
        </w:r>
        <w:r w:rsidR="00BA6754">
          <w:rPr>
            <w:noProof/>
            <w:webHidden/>
          </w:rPr>
          <w:fldChar w:fldCharType="end"/>
        </w:r>
      </w:hyperlink>
    </w:p>
    <w:p w14:paraId="31C43C6F" w14:textId="42E52870" w:rsidR="00BA6754" w:rsidRDefault="00BA6754">
      <w:pPr>
        <w:pStyle w:val="14"/>
        <w:tabs>
          <w:tab w:val="right" w:leader="dot" w:pos="9679"/>
        </w:tabs>
        <w:rPr>
          <w:noProof/>
        </w:rPr>
      </w:pPr>
      <w:hyperlink w:anchor="_Toc237778412" w:history="1">
        <w:r w:rsidRPr="00B77B05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04F4D8F" w14:textId="662EDCAE" w:rsidR="00BA6754" w:rsidRDefault="00BA6754">
      <w:pPr>
        <w:pStyle w:val="14"/>
        <w:tabs>
          <w:tab w:val="right" w:leader="dot" w:pos="9679"/>
        </w:tabs>
        <w:rPr>
          <w:noProof/>
        </w:rPr>
      </w:pPr>
      <w:hyperlink w:anchor="_Toc237778413" w:history="1">
        <w:r w:rsidRPr="00B77B05">
          <w:rPr>
            <w:rStyle w:val="aff8"/>
            <w:noProof/>
          </w:rPr>
          <w:t>2. Как пользоваться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5F3B9F" w14:textId="3A017215" w:rsidR="00BA6754" w:rsidRDefault="00BA6754">
      <w:pPr>
        <w:pStyle w:val="14"/>
        <w:tabs>
          <w:tab w:val="right" w:leader="dot" w:pos="9679"/>
        </w:tabs>
        <w:rPr>
          <w:noProof/>
        </w:rPr>
      </w:pPr>
      <w:hyperlink w:anchor="_Toc237778414" w:history="1">
        <w:r w:rsidRPr="00B77B05">
          <w:rPr>
            <w:rStyle w:val="aff8"/>
            <w:noProof/>
          </w:rPr>
          <w:t>3. Паспорта показателей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97EFFFB" w14:textId="763DDE7E" w:rsidR="00BA6754" w:rsidRDefault="00BA6754">
      <w:pPr>
        <w:pStyle w:val="2c"/>
        <w:tabs>
          <w:tab w:val="right" w:leader="dot" w:pos="9679"/>
        </w:tabs>
        <w:rPr>
          <w:noProof/>
        </w:rPr>
      </w:pPr>
      <w:hyperlink w:anchor="_Toc237778415" w:history="1">
        <w:r w:rsidRPr="00B77B05">
          <w:rPr>
            <w:rStyle w:val="aff8"/>
            <w:noProof/>
          </w:rPr>
          <w:t>3.1. Доля инцидентов, решённых первой линией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82F0305" w14:textId="5513E5AC" w:rsidR="00BA6754" w:rsidRDefault="00BA6754">
      <w:pPr>
        <w:pStyle w:val="2c"/>
        <w:tabs>
          <w:tab w:val="right" w:leader="dot" w:pos="9679"/>
        </w:tabs>
        <w:rPr>
          <w:noProof/>
        </w:rPr>
      </w:pPr>
      <w:hyperlink w:anchor="_Toc237778416" w:history="1">
        <w:r w:rsidRPr="00B77B05">
          <w:rPr>
            <w:rStyle w:val="aff8"/>
            <w:noProof/>
          </w:rPr>
          <w:t>3.2. Доля инцидентов, восстановленных в срок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E93B18D" w14:textId="0CC4C0FD" w:rsidR="00BA6754" w:rsidRDefault="00BA6754">
      <w:pPr>
        <w:pStyle w:val="2c"/>
        <w:tabs>
          <w:tab w:val="right" w:leader="dot" w:pos="9679"/>
        </w:tabs>
        <w:rPr>
          <w:noProof/>
        </w:rPr>
      </w:pPr>
      <w:hyperlink w:anchor="_Toc237778417" w:history="1">
        <w:r w:rsidRPr="00B77B05">
          <w:rPr>
            <w:rStyle w:val="aff8"/>
            <w:noProof/>
          </w:rPr>
          <w:t>3.3. Доля инцидентов, обнаруженных средствами наблюдения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30F6D28" w14:textId="0AE18FCB" w:rsidR="00BA6754" w:rsidRDefault="00BA6754">
      <w:pPr>
        <w:pStyle w:val="2c"/>
        <w:tabs>
          <w:tab w:val="right" w:leader="dot" w:pos="9679"/>
        </w:tabs>
        <w:rPr>
          <w:noProof/>
        </w:rPr>
      </w:pPr>
      <w:hyperlink w:anchor="_Toc237778418" w:history="1">
        <w:r w:rsidRPr="00B77B05">
          <w:rPr>
            <w:rStyle w:val="aff8"/>
            <w:noProof/>
          </w:rPr>
          <w:t>3.4. Время между возникновением сбоя и его обнаружением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1DB3F9F" w14:textId="2150FA0A" w:rsidR="00BA6754" w:rsidRDefault="00BA6754">
      <w:pPr>
        <w:pStyle w:val="2c"/>
        <w:tabs>
          <w:tab w:val="right" w:leader="dot" w:pos="9679"/>
        </w:tabs>
        <w:rPr>
          <w:noProof/>
        </w:rPr>
      </w:pPr>
      <w:hyperlink w:anchor="_Toc237778419" w:history="1">
        <w:r w:rsidRPr="00B77B05">
          <w:rPr>
            <w:rStyle w:val="aff8"/>
            <w:noProof/>
          </w:rPr>
          <w:t>3.5. Число переназначений на инцидент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324710F" w14:textId="03C37FE6" w:rsidR="00BA6754" w:rsidRDefault="00BA6754">
      <w:pPr>
        <w:pStyle w:val="2c"/>
        <w:tabs>
          <w:tab w:val="right" w:leader="dot" w:pos="9679"/>
        </w:tabs>
        <w:rPr>
          <w:noProof/>
        </w:rPr>
      </w:pPr>
      <w:hyperlink w:anchor="_Toc237778420" w:history="1">
        <w:r w:rsidRPr="00B77B05">
          <w:rPr>
            <w:rStyle w:val="aff8"/>
            <w:noProof/>
          </w:rPr>
          <w:t>3.6. Доля времени, когда инцидент лежал, а не решался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8122310" w14:textId="0372F600" w:rsidR="00BA6754" w:rsidRDefault="00BA6754">
      <w:pPr>
        <w:pStyle w:val="2c"/>
        <w:tabs>
          <w:tab w:val="right" w:leader="dot" w:pos="9679"/>
        </w:tabs>
        <w:rPr>
          <w:noProof/>
        </w:rPr>
      </w:pPr>
      <w:hyperlink w:anchor="_Toc237778421" w:history="1">
        <w:r w:rsidRPr="00B77B05">
          <w:rPr>
            <w:rStyle w:val="aff8"/>
            <w:noProof/>
          </w:rPr>
          <w:t>3.7. Доля инцидентов, у которых категория при закрытии не совпала с категорией при регистрации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AD7EE1C" w14:textId="6ED65682" w:rsidR="00BA6754" w:rsidRDefault="00BA6754">
      <w:pPr>
        <w:pStyle w:val="2c"/>
        <w:tabs>
          <w:tab w:val="right" w:leader="dot" w:pos="9679"/>
        </w:tabs>
        <w:rPr>
          <w:noProof/>
        </w:rPr>
      </w:pPr>
      <w:hyperlink w:anchor="_Toc237778422" w:history="1">
        <w:r w:rsidRPr="00B77B05">
          <w:rPr>
            <w:rStyle w:val="aff8"/>
            <w:noProof/>
          </w:rPr>
          <w:t>3.8. Доля обращений, пришедших мимо первой линии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8D68515" w14:textId="35470A78" w:rsidR="00BA6754" w:rsidRDefault="00BA6754">
      <w:pPr>
        <w:pStyle w:val="2c"/>
        <w:tabs>
          <w:tab w:val="right" w:leader="dot" w:pos="9679"/>
        </w:tabs>
        <w:rPr>
          <w:noProof/>
        </w:rPr>
      </w:pPr>
      <w:hyperlink w:anchor="_Toc237778423" w:history="1">
        <w:r w:rsidRPr="00B77B05">
          <w:rPr>
            <w:rStyle w:val="aff8"/>
            <w:noProof/>
          </w:rPr>
          <w:t>3.9. Удовлетворённость тех, кого сбой задел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8BC5976" w14:textId="43E16879" w:rsidR="00BA6754" w:rsidRDefault="00BA6754">
      <w:pPr>
        <w:pStyle w:val="14"/>
        <w:tabs>
          <w:tab w:val="right" w:leader="dot" w:pos="9679"/>
        </w:tabs>
        <w:rPr>
          <w:noProof/>
        </w:rPr>
      </w:pPr>
      <w:hyperlink w:anchor="_Toc237778424" w:history="1">
        <w:r w:rsidRPr="00B77B05">
          <w:rPr>
            <w:rStyle w:val="aff8"/>
            <w:noProof/>
          </w:rPr>
          <w:t>4. Как поставить целевые значения в первый раз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CC0CDC0" w14:textId="5D4E9C49" w:rsidR="00BA6754" w:rsidRDefault="00BA6754">
      <w:pPr>
        <w:pStyle w:val="14"/>
        <w:tabs>
          <w:tab w:val="right" w:leader="dot" w:pos="9679"/>
        </w:tabs>
        <w:rPr>
          <w:noProof/>
        </w:rPr>
      </w:pPr>
      <w:hyperlink w:anchor="_Toc237778425" w:history="1">
        <w:r w:rsidRPr="00B77B05">
          <w:rPr>
            <w:rStyle w:val="aff8"/>
            <w:noProof/>
          </w:rPr>
          <w:t>5. Заполненный образец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BA1F5F9" w14:textId="2D8AD778" w:rsidR="00BA6754" w:rsidRDefault="00BA6754">
      <w:pPr>
        <w:pStyle w:val="14"/>
        <w:tabs>
          <w:tab w:val="right" w:leader="dot" w:pos="9679"/>
        </w:tabs>
        <w:rPr>
          <w:noProof/>
        </w:rPr>
      </w:pPr>
      <w:hyperlink w:anchor="_Toc237778426" w:history="1">
        <w:r w:rsidRPr="00B77B05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F662646" w14:textId="3502E01E" w:rsidR="00BA6754" w:rsidRDefault="00BA6754">
      <w:pPr>
        <w:pStyle w:val="14"/>
        <w:tabs>
          <w:tab w:val="right" w:leader="dot" w:pos="9679"/>
        </w:tabs>
        <w:rPr>
          <w:noProof/>
        </w:rPr>
      </w:pPr>
      <w:hyperlink w:anchor="_Toc237778427" w:history="1">
        <w:r w:rsidRPr="00B77B05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89E7A30" w14:textId="3CD73CF2" w:rsidR="004F6809" w:rsidRDefault="00590A7C">
      <w:r>
        <w:fldChar w:fldCharType="end"/>
      </w:r>
    </w:p>
    <w:p w14:paraId="72C284C3" w14:textId="77777777" w:rsidR="004F6809" w:rsidRDefault="00590A7C">
      <w:r>
        <w:br w:type="page"/>
      </w:r>
    </w:p>
    <w:p w14:paraId="2B6C1A76" w14:textId="77777777" w:rsidR="004F6809" w:rsidRDefault="00590A7C">
      <w:pPr>
        <w:pStyle w:val="1"/>
      </w:pPr>
      <w:bookmarkStart w:id="1" w:name="_Toc237778412"/>
      <w:r>
        <w:lastRenderedPageBreak/>
        <w:t>1. Для чего этот документ</w:t>
      </w:r>
      <w:bookmarkEnd w:id="1"/>
    </w:p>
    <w:p w14:paraId="6D3FF0D0" w14:textId="77777777" w:rsidR="004F6809" w:rsidRDefault="00590A7C">
      <w:r>
        <w:t>Документ задаёт, что именно меряется в практике, как считается, кому адресовано и при каком значении пора вмешиваться.</w:t>
      </w:r>
    </w:p>
    <w:p w14:paraId="4906547F" w14:textId="77777777" w:rsidR="004F6809" w:rsidRDefault="00590A7C">
      <w:r>
        <w:t>Паспорт показателя нужен потому, что показатель без него живёт недолго. Через квартал никто не помнит, как считалась «доля решённых с первого раза», включались ли в неё запросы и что делать, если цифра упала.</w:t>
      </w:r>
    </w:p>
    <w:p w14:paraId="12E46C93" w14:textId="77777777" w:rsidR="004F6809" w:rsidRDefault="00590A7C">
      <w:pPr>
        <w:pStyle w:val="1"/>
      </w:pPr>
      <w:bookmarkStart w:id="2" w:name="_Toc237778413"/>
      <w:r>
        <w:t>2. Как пользоваться</w:t>
      </w:r>
      <w:bookmarkEnd w:id="2"/>
    </w:p>
    <w:p w14:paraId="6025EE1C" w14:textId="77777777" w:rsidR="004F6809" w:rsidRDefault="00590A7C">
      <w:r>
        <w:t>Ниже — паспорта девяти показателей. Брать сразу все не нужно и вредно.</w:t>
      </w:r>
    </w:p>
    <w:p w14:paraId="2A2C968B" w14:textId="77777777" w:rsidR="004F6809" w:rsidRDefault="00590A7C">
      <w:r>
        <w:rPr>
          <w:b/>
        </w:rPr>
        <w:t>Начните с двух:</w:t>
      </w:r>
      <w:r>
        <w:t xml:space="preserve"> доля решённых первой линией и выполнение заявленных сроков. Их хватает, чтобы увидеть, где процесс проседает.</w:t>
      </w:r>
    </w:p>
    <w:p w14:paraId="0B981B54" w14:textId="77777777" w:rsidR="004F6809" w:rsidRDefault="00590A7C">
      <w:r>
        <w:t>Остальные добавляются по мере того, как появляются вопросы, на которые эти два не отвечают.</w:t>
      </w:r>
    </w:p>
    <w:p w14:paraId="655D2E45" w14:textId="77777777" w:rsidR="004F6809" w:rsidRDefault="00590A7C">
      <w:r>
        <w:br w:type="page"/>
      </w:r>
    </w:p>
    <w:p w14:paraId="42C4F538" w14:textId="77777777" w:rsidR="004F6809" w:rsidRDefault="00590A7C">
      <w:pPr>
        <w:pStyle w:val="1"/>
      </w:pPr>
      <w:bookmarkStart w:id="3" w:name="_Toc237778414"/>
      <w:r>
        <w:lastRenderedPageBreak/>
        <w:t>3. Паспорта показателей</w:t>
      </w:r>
      <w:bookmarkEnd w:id="3"/>
    </w:p>
    <w:p w14:paraId="19002B41" w14:textId="77777777" w:rsidR="004F6809" w:rsidRDefault="00590A7C">
      <w:pPr>
        <w:pStyle w:val="21"/>
      </w:pPr>
      <w:bookmarkStart w:id="4" w:name="_Toc237778415"/>
      <w:r>
        <w:t>3.1. Доля инцидентов, решённых первой линией</w:t>
      </w:r>
      <w:bookmarkEnd w:id="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95"/>
        <w:gridCol w:w="7094"/>
      </w:tblGrid>
      <w:tr w:rsidR="004F6809" w14:paraId="5EFCD995" w14:textId="77777777">
        <w:trPr>
          <w:tblHeader/>
        </w:trPr>
        <w:tc>
          <w:tcPr>
            <w:tcW w:w="259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6882226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709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F92D4DD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4F6809" w14:paraId="340ABAC0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3404E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показывает</w:t>
            </w:r>
          </w:p>
        </w:tc>
        <w:tc>
          <w:tcPr>
            <w:tcW w:w="70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AD7267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Качество классификации и базы знаний; полезна ли первая линия вообще</w:t>
            </w:r>
          </w:p>
        </w:tc>
      </w:tr>
      <w:tr w:rsidR="004F6809" w14:paraId="57A3A02A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AB2FB8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считается</w:t>
            </w:r>
          </w:p>
        </w:tc>
        <w:tc>
          <w:tcPr>
            <w:tcW w:w="70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5262C3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Инциденты, закрытые без передачи на вторую линию, к общему числу закрытых за период</w:t>
            </w:r>
          </w:p>
        </w:tc>
      </w:tr>
      <w:tr w:rsidR="004F6809" w14:paraId="3FE93923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44567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Единица</w:t>
            </w:r>
          </w:p>
        </w:tc>
        <w:tc>
          <w:tcPr>
            <w:tcW w:w="70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B683C0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проценты</w:t>
            </w:r>
          </w:p>
        </w:tc>
      </w:tr>
      <w:tr w:rsidR="004F6809" w14:paraId="4AF8EB85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41CC21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w="70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40F4B8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F6809" w14:paraId="7274E271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701B64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Адресат</w:t>
            </w:r>
          </w:p>
        </w:tc>
        <w:tc>
          <w:tcPr>
            <w:tcW w:w="70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D7AF82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Владелец практики, руководитель первой линии</w:t>
            </w:r>
          </w:p>
        </w:tc>
      </w:tr>
      <w:tr w:rsidR="004F6809" w14:paraId="026D6C99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200F8D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Цель</w:t>
            </w:r>
          </w:p>
        </w:tc>
        <w:tc>
          <w:tcPr>
            <w:tcW w:w="70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014980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</w:tr>
      <w:tr w:rsidR="004F6809" w14:paraId="6A2D24B1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AEBECC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Порог вмешательства</w:t>
            </w:r>
          </w:p>
        </w:tc>
        <w:tc>
          <w:tcPr>
            <w:tcW w:w="70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E7FEF8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</w:tr>
      <w:tr w:rsidR="004F6809" w14:paraId="07A7B07F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E587C5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искажается</w:t>
            </w:r>
          </w:p>
        </w:tc>
        <w:tc>
          <w:tcPr>
            <w:tcW w:w="70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9678DD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Улучшается закрытием сложных случаев «по истечении времени». Проверять вместе с долей повторных обращений</w:t>
            </w:r>
          </w:p>
        </w:tc>
      </w:tr>
    </w:tbl>
    <w:p w14:paraId="472AB56E" w14:textId="77777777" w:rsidR="004F6809" w:rsidRDefault="004F6809">
      <w:pPr>
        <w:spacing w:after="120"/>
      </w:pPr>
    </w:p>
    <w:p w14:paraId="4C7F06C4" w14:textId="77777777" w:rsidR="004F6809" w:rsidRDefault="00590A7C">
      <w:pPr>
        <w:pStyle w:val="21"/>
      </w:pPr>
      <w:bookmarkStart w:id="5" w:name="_Toc237778416"/>
      <w:r>
        <w:t>3.2. Доля инцидентов, восстановленных в срок</w:t>
      </w:r>
      <w:bookmarkEnd w:id="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16"/>
        <w:gridCol w:w="6973"/>
      </w:tblGrid>
      <w:tr w:rsidR="004F6809" w14:paraId="43A4CA36" w14:textId="77777777">
        <w:trPr>
          <w:tblHeader/>
        </w:trPr>
        <w:tc>
          <w:tcPr>
            <w:tcW w:w="271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03363D2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697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E89483B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4F6809" w14:paraId="37EB3136" w14:textId="77777777">
        <w:tc>
          <w:tcPr>
            <w:tcW w:w="27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EE5E19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показывает</w:t>
            </w:r>
          </w:p>
        </w:tc>
        <w:tc>
          <w:tcPr>
            <w:tcW w:w="6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9CAED1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Выполняются ли обещания, данные в соглашении об уровне услуг</w:t>
            </w:r>
          </w:p>
        </w:tc>
      </w:tr>
      <w:tr w:rsidR="004F6809" w14:paraId="3D884109" w14:textId="77777777">
        <w:tc>
          <w:tcPr>
            <w:tcW w:w="27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CBC1AD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считается</w:t>
            </w:r>
          </w:p>
        </w:tc>
        <w:tc>
          <w:tcPr>
            <w:tcW w:w="6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D1FA9E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Инциденты, восстановленные не позже целевого срока по приоритету, к общему числу закрытых</w:t>
            </w:r>
          </w:p>
        </w:tc>
      </w:tr>
      <w:tr w:rsidR="004F6809" w14:paraId="4F8C704C" w14:textId="77777777">
        <w:tc>
          <w:tcPr>
            <w:tcW w:w="27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33D49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Единица</w:t>
            </w:r>
          </w:p>
        </w:tc>
        <w:tc>
          <w:tcPr>
            <w:tcW w:w="6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700C15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проценты, отдельно по каждому приоритету</w:t>
            </w:r>
          </w:p>
        </w:tc>
      </w:tr>
      <w:tr w:rsidR="004F6809" w14:paraId="126E4735" w14:textId="77777777">
        <w:tc>
          <w:tcPr>
            <w:tcW w:w="27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BCF863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w="6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91D391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F6809" w14:paraId="112064D0" w14:textId="77777777">
        <w:tc>
          <w:tcPr>
            <w:tcW w:w="27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AE7474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Адресат</w:t>
            </w:r>
          </w:p>
        </w:tc>
        <w:tc>
          <w:tcPr>
            <w:tcW w:w="6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B64275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Руководитель ИТ, владельцы услуг</w:t>
            </w:r>
          </w:p>
        </w:tc>
      </w:tr>
      <w:tr w:rsidR="004F6809" w14:paraId="252B303C" w14:textId="77777777">
        <w:tc>
          <w:tcPr>
            <w:tcW w:w="27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C83F07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Цель</w:t>
            </w:r>
          </w:p>
        </w:tc>
        <w:tc>
          <w:tcPr>
            <w:tcW w:w="6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26C39C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</w:tr>
      <w:tr w:rsidR="004F6809" w14:paraId="7F2AC82E" w14:textId="77777777">
        <w:tc>
          <w:tcPr>
            <w:tcW w:w="27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E62B51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Порог вмешательства</w:t>
            </w:r>
          </w:p>
        </w:tc>
        <w:tc>
          <w:tcPr>
            <w:tcW w:w="6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187AC6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</w:tr>
      <w:tr w:rsidR="004F6809" w14:paraId="2FF8F004" w14:textId="77777777">
        <w:tc>
          <w:tcPr>
            <w:tcW w:w="271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4E8D24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искажается</w:t>
            </w:r>
          </w:p>
        </w:tc>
        <w:tc>
          <w:tcPr>
            <w:tcW w:w="6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B895E72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Паузой «ожидание» без указания причины; переводом инцидентов в запросы</w:t>
            </w:r>
          </w:p>
        </w:tc>
      </w:tr>
    </w:tbl>
    <w:p w14:paraId="7C1C908F" w14:textId="77777777" w:rsidR="004F6809" w:rsidRDefault="004F6809">
      <w:pPr>
        <w:spacing w:after="120"/>
      </w:pPr>
    </w:p>
    <w:p w14:paraId="6EE2A63F" w14:textId="77777777" w:rsidR="004F6809" w:rsidRDefault="00590A7C">
      <w:r>
        <w:rPr>
          <w:b/>
        </w:rPr>
        <w:t>Считается до восстановления работы, а не до закрытия записи.</w:t>
      </w:r>
      <w:r>
        <w:t xml:space="preserve"> Между ними лежит административный шаг, который заказчику неинтересен.</w:t>
      </w:r>
    </w:p>
    <w:p w14:paraId="0810B919" w14:textId="77777777" w:rsidR="004F6809" w:rsidRDefault="00590A7C">
      <w:pPr>
        <w:pStyle w:val="21"/>
      </w:pPr>
      <w:bookmarkStart w:id="6" w:name="_Toc237778417"/>
      <w:r>
        <w:t>3.3. Доля инцидентов, обнаруженных средствами наблюдения</w:t>
      </w:r>
      <w:bookmarkEnd w:id="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91"/>
        <w:gridCol w:w="6698"/>
      </w:tblGrid>
      <w:tr w:rsidR="004F6809" w14:paraId="0E2D48B9" w14:textId="77777777">
        <w:trPr>
          <w:tblHeader/>
        </w:trPr>
        <w:tc>
          <w:tcPr>
            <w:tcW w:w="299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499B174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669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739598E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4F6809" w14:paraId="7D95981D" w14:textId="77777777">
        <w:tc>
          <w:tcPr>
            <w:tcW w:w="29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4B9428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показывает</w:t>
            </w:r>
          </w:p>
        </w:tc>
        <w:tc>
          <w:tcPr>
            <w:tcW w:w="66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7FB027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Отделяет зрелую эксплуатацию от реактивной</w:t>
            </w:r>
          </w:p>
        </w:tc>
      </w:tr>
      <w:tr w:rsidR="004F6809" w14:paraId="1CFD5AB1" w14:textId="77777777">
        <w:tc>
          <w:tcPr>
            <w:tcW w:w="29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EF98978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считается</w:t>
            </w:r>
          </w:p>
        </w:tc>
        <w:tc>
          <w:tcPr>
            <w:tcW w:w="66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1BA106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 xml:space="preserve">Инциденты с источником «средства наблюдения» к общему числу </w:t>
            </w:r>
            <w:r>
              <w:rPr>
                <w:sz w:val="20"/>
              </w:rPr>
              <w:lastRenderedPageBreak/>
              <w:t>зарегистрированных</w:t>
            </w:r>
          </w:p>
        </w:tc>
      </w:tr>
      <w:tr w:rsidR="004F6809" w14:paraId="4E3CCEE2" w14:textId="77777777">
        <w:tc>
          <w:tcPr>
            <w:tcW w:w="29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E8D075A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lastRenderedPageBreak/>
              <w:t>Единица</w:t>
            </w:r>
          </w:p>
        </w:tc>
        <w:tc>
          <w:tcPr>
            <w:tcW w:w="66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5FD35F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проценты</w:t>
            </w:r>
          </w:p>
        </w:tc>
      </w:tr>
      <w:tr w:rsidR="004F6809" w14:paraId="1E3A8DCF" w14:textId="77777777">
        <w:tc>
          <w:tcPr>
            <w:tcW w:w="29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D9991C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w="66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D374F3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F6809" w14:paraId="1EE11DF6" w14:textId="77777777">
        <w:tc>
          <w:tcPr>
            <w:tcW w:w="29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5EF7A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Адресат</w:t>
            </w:r>
          </w:p>
        </w:tc>
        <w:tc>
          <w:tcPr>
            <w:tcW w:w="66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150412D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Владелец практики, руководитель эксплуатации</w:t>
            </w:r>
          </w:p>
        </w:tc>
      </w:tr>
      <w:tr w:rsidR="004F6809" w14:paraId="7A47A6AD" w14:textId="77777777">
        <w:tc>
          <w:tcPr>
            <w:tcW w:w="29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472C33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Цель</w:t>
            </w:r>
          </w:p>
        </w:tc>
        <w:tc>
          <w:tcPr>
            <w:tcW w:w="66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E778574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</w:tr>
      <w:tr w:rsidR="004F6809" w14:paraId="5E673DB4" w14:textId="77777777">
        <w:tc>
          <w:tcPr>
            <w:tcW w:w="29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D23EA6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Порог вмешательства</w:t>
            </w:r>
          </w:p>
        </w:tc>
        <w:tc>
          <w:tcPr>
            <w:tcW w:w="66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BA2D44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</w:tr>
      <w:tr w:rsidR="004F6809" w14:paraId="05700738" w14:textId="77777777">
        <w:tc>
          <w:tcPr>
            <w:tcW w:w="29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B6FE7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искажается</w:t>
            </w:r>
          </w:p>
        </w:tc>
        <w:tc>
          <w:tcPr>
            <w:tcW w:w="66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4D883B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Растёт от шумных срабатываний, которые инцидентами не являются</w:t>
            </w:r>
          </w:p>
        </w:tc>
      </w:tr>
    </w:tbl>
    <w:p w14:paraId="35D1A345" w14:textId="77777777" w:rsidR="004F6809" w:rsidRDefault="004F6809">
      <w:pPr>
        <w:spacing w:after="120"/>
      </w:pPr>
    </w:p>
    <w:p w14:paraId="4671632F" w14:textId="77777777" w:rsidR="004F6809" w:rsidRDefault="00590A7C">
      <w:pPr>
        <w:pStyle w:val="21"/>
      </w:pPr>
      <w:bookmarkStart w:id="7" w:name="_Toc237778418"/>
      <w:r>
        <w:t>3.4. Время между возникновением сбоя и его обнаружением</w:t>
      </w:r>
      <w:bookmarkEnd w:id="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31"/>
        <w:gridCol w:w="6658"/>
      </w:tblGrid>
      <w:tr w:rsidR="004F6809" w14:paraId="0401C65C" w14:textId="77777777">
        <w:trPr>
          <w:tblHeader/>
        </w:trPr>
        <w:tc>
          <w:tcPr>
            <w:tcW w:w="303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6F6E91B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665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9595AEB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4F6809" w14:paraId="42BF642C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237AD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показывает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2D0FAF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Работают ли средства наблюдения на самом деле</w:t>
            </w:r>
          </w:p>
        </w:tc>
      </w:tr>
      <w:tr w:rsidR="004F6809" w14:paraId="23107F02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72BD48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считается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D45012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Среднее и девяностая процентиль разницы между временем первого симптома и временем регистрации</w:t>
            </w:r>
          </w:p>
        </w:tc>
      </w:tr>
      <w:tr w:rsidR="004F6809" w14:paraId="62C44202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E5399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Единица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DFCCE5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минуты</w:t>
            </w:r>
          </w:p>
        </w:tc>
      </w:tr>
      <w:tr w:rsidR="004F6809" w14:paraId="2A1FE12C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25383F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EB837C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F6809" w14:paraId="5B6E2DAD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0E2682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Адресат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E814AE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Владелец практики</w:t>
            </w:r>
          </w:p>
        </w:tc>
      </w:tr>
      <w:tr w:rsidR="004F6809" w14:paraId="2AF33FBB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DB3737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Цель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E20C00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</w:tr>
      <w:tr w:rsidR="004F6809" w14:paraId="44D20575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E0B9C8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Порог вмешательства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844071F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</w:tr>
      <w:tr w:rsidR="004F6809" w14:paraId="051E518A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282123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искажается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8C0811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Не считается вовсе, если время первого симптома не фиксируется</w:t>
            </w:r>
          </w:p>
        </w:tc>
      </w:tr>
    </w:tbl>
    <w:p w14:paraId="772ADB0B" w14:textId="77777777" w:rsidR="004F6809" w:rsidRDefault="004F6809">
      <w:pPr>
        <w:spacing w:after="120"/>
      </w:pPr>
    </w:p>
    <w:p w14:paraId="422232E0" w14:textId="77777777" w:rsidR="004F6809" w:rsidRDefault="00590A7C">
      <w:pPr>
        <w:pStyle w:val="21"/>
      </w:pPr>
      <w:bookmarkStart w:id="8" w:name="_Toc237778419"/>
      <w:r>
        <w:t>3.5. Число переназначений на инцидент</w:t>
      </w:r>
      <w:bookmarkEnd w:id="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35"/>
        <w:gridCol w:w="5254"/>
      </w:tblGrid>
      <w:tr w:rsidR="004F6809" w14:paraId="31336750" w14:textId="77777777">
        <w:trPr>
          <w:tblHeader/>
        </w:trPr>
        <w:tc>
          <w:tcPr>
            <w:tcW w:w="443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5069B36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525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97D264E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4F6809" w14:paraId="4C5F6570" w14:textId="77777777"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0F2DE6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показывает</w:t>
            </w:r>
          </w:p>
        </w:tc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608F20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Где ломается маршрутизация</w:t>
            </w:r>
          </w:p>
        </w:tc>
      </w:tr>
      <w:tr w:rsidR="004F6809" w14:paraId="7B3BD3D7" w14:textId="77777777"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C356FA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считается</w:t>
            </w:r>
          </w:p>
        </w:tc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EC6DC5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Среднее число смен исполнителя по закрытым инцидентам</w:t>
            </w:r>
          </w:p>
        </w:tc>
      </w:tr>
      <w:tr w:rsidR="004F6809" w14:paraId="2B1D4EFD" w14:textId="77777777"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3AD591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Единица</w:t>
            </w:r>
          </w:p>
        </w:tc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1FFC43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штук на инцидент</w:t>
            </w:r>
          </w:p>
        </w:tc>
      </w:tr>
      <w:tr w:rsidR="004F6809" w14:paraId="163F92AD" w14:textId="77777777"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6BFFAD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3C596E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F6809" w14:paraId="3FD5D850" w14:textId="77777777"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EAB5CA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Адресат</w:t>
            </w:r>
          </w:p>
        </w:tc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4CD00A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Владелец практики</w:t>
            </w:r>
          </w:p>
        </w:tc>
      </w:tr>
      <w:tr w:rsidR="004F6809" w14:paraId="5B389487" w14:textId="77777777"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D85640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Цель</w:t>
            </w:r>
          </w:p>
        </w:tc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7178EA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</w:tr>
      <w:tr w:rsidR="004F6809" w14:paraId="53B641B1" w14:textId="77777777"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A6F1FC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Порог вмешательства</w:t>
            </w:r>
          </w:p>
        </w:tc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9E1C73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</w:tr>
      <w:tr w:rsidR="004F6809" w14:paraId="5C8643E3" w14:textId="77777777">
        <w:tc>
          <w:tcPr>
            <w:tcW w:w="44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02FBF2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искажается</w:t>
            </w:r>
          </w:p>
        </w:tc>
        <w:tc>
          <w:tcPr>
            <w:tcW w:w="5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8821D2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</w:tbl>
    <w:p w14:paraId="25E74A10" w14:textId="77777777" w:rsidR="004F6809" w:rsidRDefault="004F6809">
      <w:pPr>
        <w:spacing w:after="120"/>
      </w:pPr>
    </w:p>
    <w:p w14:paraId="3510FF2F" w14:textId="77777777" w:rsidR="004F6809" w:rsidRDefault="00590A7C">
      <w:pPr>
        <w:pStyle w:val="21"/>
      </w:pPr>
      <w:bookmarkStart w:id="9" w:name="_Toc237778420"/>
      <w:r>
        <w:lastRenderedPageBreak/>
        <w:t>3.6. Доля времени, когда инцидент лежал, а не решался</w:t>
      </w:r>
      <w:bookmarkEnd w:id="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32"/>
        <w:gridCol w:w="6757"/>
      </w:tblGrid>
      <w:tr w:rsidR="004F6809" w14:paraId="65523E96" w14:textId="77777777">
        <w:trPr>
          <w:tblHeader/>
        </w:trPr>
        <w:tc>
          <w:tcPr>
            <w:tcW w:w="293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81A90D4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675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E32FE4A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4F6809" w14:paraId="2C50BA81" w14:textId="77777777">
        <w:tc>
          <w:tcPr>
            <w:tcW w:w="29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37FB4D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показывает</w:t>
            </w:r>
          </w:p>
        </w:tc>
        <w:tc>
          <w:tcPr>
            <w:tcW w:w="67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B087A6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Отделяет сложность случая от очереди: сложность объясняет длительность работы, но не длительность ожидания</w:t>
            </w:r>
          </w:p>
        </w:tc>
      </w:tr>
      <w:tr w:rsidR="004F6809" w14:paraId="32F08088" w14:textId="77777777">
        <w:tc>
          <w:tcPr>
            <w:tcW w:w="29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0FC07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считается</w:t>
            </w:r>
          </w:p>
        </w:tc>
        <w:tc>
          <w:tcPr>
            <w:tcW w:w="67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57EB73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Время в состояниях без активной работы к общему времени от регистрации до восстановления</w:t>
            </w:r>
          </w:p>
        </w:tc>
      </w:tr>
      <w:tr w:rsidR="004F6809" w14:paraId="429AC2ED" w14:textId="77777777">
        <w:tc>
          <w:tcPr>
            <w:tcW w:w="29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7FAE82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Единица</w:t>
            </w:r>
          </w:p>
        </w:tc>
        <w:tc>
          <w:tcPr>
            <w:tcW w:w="67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56878B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проценты</w:t>
            </w:r>
          </w:p>
        </w:tc>
      </w:tr>
      <w:tr w:rsidR="004F6809" w14:paraId="624E8E1F" w14:textId="77777777">
        <w:tc>
          <w:tcPr>
            <w:tcW w:w="29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34D96F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w="67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866145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F6809" w14:paraId="763FC235" w14:textId="77777777">
        <w:tc>
          <w:tcPr>
            <w:tcW w:w="29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AF376A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Адресат</w:t>
            </w:r>
          </w:p>
        </w:tc>
        <w:tc>
          <w:tcPr>
            <w:tcW w:w="67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EDDCE3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Владелец практики, руководитель эксплуатации</w:t>
            </w:r>
          </w:p>
        </w:tc>
      </w:tr>
      <w:tr w:rsidR="004F6809" w14:paraId="7D9708F6" w14:textId="77777777">
        <w:tc>
          <w:tcPr>
            <w:tcW w:w="29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0A71F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Цель</w:t>
            </w:r>
          </w:p>
        </w:tc>
        <w:tc>
          <w:tcPr>
            <w:tcW w:w="67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C34E13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</w:tr>
      <w:tr w:rsidR="004F6809" w14:paraId="6F76A7CA" w14:textId="77777777">
        <w:tc>
          <w:tcPr>
            <w:tcW w:w="29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3FD24F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Порог вмешательства</w:t>
            </w:r>
          </w:p>
        </w:tc>
        <w:tc>
          <w:tcPr>
            <w:tcW w:w="67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73EDCC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</w:tr>
      <w:tr w:rsidR="004F6809" w14:paraId="11453A82" w14:textId="77777777">
        <w:tc>
          <w:tcPr>
            <w:tcW w:w="29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0FD3D0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искажается</w:t>
            </w:r>
          </w:p>
        </w:tc>
        <w:tc>
          <w:tcPr>
            <w:tcW w:w="67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3DADE7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Занижается паузой «ожидание» без указания причины</w:t>
            </w:r>
          </w:p>
        </w:tc>
      </w:tr>
    </w:tbl>
    <w:p w14:paraId="27E23A8F" w14:textId="77777777" w:rsidR="004F6809" w:rsidRDefault="004F6809">
      <w:pPr>
        <w:spacing w:after="120"/>
      </w:pPr>
    </w:p>
    <w:p w14:paraId="2CED55AB" w14:textId="77777777" w:rsidR="004F6809" w:rsidRDefault="00590A7C">
      <w:pPr>
        <w:pStyle w:val="21"/>
      </w:pPr>
      <w:bookmarkStart w:id="10" w:name="_Toc237778421"/>
      <w:r>
        <w:t>3.7. Доля инцидентов, у которых категория при закрытии не совпала с категорией при регистрации</w:t>
      </w:r>
      <w:bookmarkEnd w:id="1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5"/>
        <w:gridCol w:w="6174"/>
      </w:tblGrid>
      <w:tr w:rsidR="004F6809" w14:paraId="690E9164" w14:textId="77777777">
        <w:trPr>
          <w:tblHeader/>
        </w:trPr>
        <w:tc>
          <w:tcPr>
            <w:tcW w:w="351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7FC532B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617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60F6E7E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4F6809" w14:paraId="1471A48E" w14:textId="77777777">
        <w:tc>
          <w:tcPr>
            <w:tcW w:w="35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EEC9D51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показывает</w:t>
            </w:r>
          </w:p>
        </w:tc>
        <w:tc>
          <w:tcPr>
            <w:tcW w:w="61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5C0D29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Качество классификации на входе</w:t>
            </w:r>
          </w:p>
        </w:tc>
      </w:tr>
      <w:tr w:rsidR="004F6809" w14:paraId="07947E5E" w14:textId="77777777">
        <w:tc>
          <w:tcPr>
            <w:tcW w:w="35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C29A13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считается</w:t>
            </w:r>
          </w:p>
        </w:tc>
        <w:tc>
          <w:tcPr>
            <w:tcW w:w="61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9DB779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Инциденты со сменившейся категорией к общему числу закрытых</w:t>
            </w:r>
          </w:p>
        </w:tc>
      </w:tr>
      <w:tr w:rsidR="004F6809" w14:paraId="40229210" w14:textId="77777777">
        <w:tc>
          <w:tcPr>
            <w:tcW w:w="35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C094B8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Единица</w:t>
            </w:r>
          </w:p>
        </w:tc>
        <w:tc>
          <w:tcPr>
            <w:tcW w:w="61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163602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проценты</w:t>
            </w:r>
          </w:p>
        </w:tc>
      </w:tr>
      <w:tr w:rsidR="004F6809" w14:paraId="610431C4" w14:textId="77777777">
        <w:tc>
          <w:tcPr>
            <w:tcW w:w="35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4A5784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w="61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0C256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F6809" w14:paraId="4DA1224D" w14:textId="77777777">
        <w:tc>
          <w:tcPr>
            <w:tcW w:w="35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F6195F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Адресат</w:t>
            </w:r>
          </w:p>
        </w:tc>
        <w:tc>
          <w:tcPr>
            <w:tcW w:w="61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38444E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Руководитель первой линии</w:t>
            </w:r>
          </w:p>
        </w:tc>
      </w:tr>
      <w:tr w:rsidR="004F6809" w14:paraId="63190F0C" w14:textId="77777777">
        <w:tc>
          <w:tcPr>
            <w:tcW w:w="35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ADC621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Цель</w:t>
            </w:r>
          </w:p>
        </w:tc>
        <w:tc>
          <w:tcPr>
            <w:tcW w:w="61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96B7E1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</w:tr>
      <w:tr w:rsidR="004F6809" w14:paraId="1250712F" w14:textId="77777777">
        <w:tc>
          <w:tcPr>
            <w:tcW w:w="35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63372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Порог вмешательства</w:t>
            </w:r>
          </w:p>
        </w:tc>
        <w:tc>
          <w:tcPr>
            <w:tcW w:w="61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485779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</w:tr>
      <w:tr w:rsidR="004F6809" w14:paraId="0A0E47CD" w14:textId="77777777">
        <w:tc>
          <w:tcPr>
            <w:tcW w:w="35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12E2B4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искажается</w:t>
            </w:r>
          </w:p>
        </w:tc>
        <w:tc>
          <w:tcPr>
            <w:tcW w:w="61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8FE9EE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Равна нулю там, где категорию при закрытии просто не уточняют</w:t>
            </w:r>
          </w:p>
        </w:tc>
      </w:tr>
    </w:tbl>
    <w:p w14:paraId="60E52C28" w14:textId="77777777" w:rsidR="004F6809" w:rsidRDefault="004F6809">
      <w:pPr>
        <w:spacing w:after="120"/>
      </w:pPr>
    </w:p>
    <w:p w14:paraId="52DBEC92" w14:textId="77777777" w:rsidR="004F6809" w:rsidRDefault="00590A7C">
      <w:pPr>
        <w:pStyle w:val="21"/>
      </w:pPr>
      <w:bookmarkStart w:id="11" w:name="_Toc237778422"/>
      <w:r>
        <w:t>3.8. Доля обращений, пришедших мимо первой линии</w:t>
      </w:r>
      <w:bookmarkEnd w:id="1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31"/>
        <w:gridCol w:w="6658"/>
      </w:tblGrid>
      <w:tr w:rsidR="004F6809" w14:paraId="59F8CAF3" w14:textId="77777777">
        <w:trPr>
          <w:tblHeader/>
        </w:trPr>
        <w:tc>
          <w:tcPr>
            <w:tcW w:w="303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A0F8869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665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0F10926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4F6809" w14:paraId="3461676A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8EA571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показывает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6DBFBC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Не дисциплину, а недоверие к обычному порядку</w:t>
            </w:r>
          </w:p>
        </w:tc>
      </w:tr>
      <w:tr w:rsidR="004F6809" w14:paraId="76356C9E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C9185D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считается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B86CDF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Инциденты, заведённые инженерами по обращениям напрямую, к общему числу</w:t>
            </w:r>
          </w:p>
        </w:tc>
      </w:tr>
      <w:tr w:rsidR="004F6809" w14:paraId="6314792F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94DFC8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Единица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59FB8F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проценты</w:t>
            </w:r>
          </w:p>
        </w:tc>
      </w:tr>
      <w:tr w:rsidR="004F6809" w14:paraId="0C69640A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79F0E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1C2FF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F6809" w14:paraId="0AE0C6EB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2F7B6C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Адресат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9EA305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Владелец практики</w:t>
            </w:r>
          </w:p>
        </w:tc>
      </w:tr>
      <w:tr w:rsidR="004F6809" w14:paraId="5D4BD498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3BDF83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lastRenderedPageBreak/>
              <w:t>Цель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FAA2FE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</w:tr>
      <w:tr w:rsidR="004F6809" w14:paraId="2F5AA4C7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27C1C1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Порог вмешательства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40F097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</w:tr>
      <w:tr w:rsidR="004F6809" w14:paraId="1C76E110" w14:textId="77777777">
        <w:tc>
          <w:tcPr>
            <w:tcW w:w="30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702A8E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искажается</w:t>
            </w:r>
          </w:p>
        </w:tc>
        <w:tc>
          <w:tcPr>
            <w:tcW w:w="66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1D4F45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Не считается, если такие обращения вообще не заводятся</w:t>
            </w:r>
          </w:p>
        </w:tc>
      </w:tr>
    </w:tbl>
    <w:p w14:paraId="17A4D1DF" w14:textId="77777777" w:rsidR="004F6809" w:rsidRDefault="004F6809">
      <w:pPr>
        <w:spacing w:after="120"/>
      </w:pPr>
    </w:p>
    <w:p w14:paraId="29140E30" w14:textId="77777777" w:rsidR="004F6809" w:rsidRDefault="00590A7C">
      <w:pPr>
        <w:pStyle w:val="21"/>
      </w:pPr>
      <w:bookmarkStart w:id="12" w:name="_Toc237778423"/>
      <w:r>
        <w:t>3.9. Удовлетворённость тех, кого сбой задел</w:t>
      </w:r>
      <w:bookmarkEnd w:id="1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7"/>
        <w:gridCol w:w="6802"/>
      </w:tblGrid>
      <w:tr w:rsidR="004F6809" w14:paraId="174D6458" w14:textId="77777777">
        <w:trPr>
          <w:tblHeader/>
        </w:trPr>
        <w:tc>
          <w:tcPr>
            <w:tcW w:w="288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171076E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680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836BF15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4F6809" w14:paraId="430F0649" w14:textId="77777777">
        <w:tc>
          <w:tcPr>
            <w:tcW w:w="28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F0F4F80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показывает</w:t>
            </w:r>
          </w:p>
        </w:tc>
        <w:tc>
          <w:tcPr>
            <w:tcW w:w="680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699892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Противовес всем остальным: при слишком быстром закрытии остальные показатели растут, а этот падает</w:t>
            </w:r>
          </w:p>
        </w:tc>
      </w:tr>
      <w:tr w:rsidR="004F6809" w14:paraId="64DFE682" w14:textId="77777777">
        <w:tc>
          <w:tcPr>
            <w:tcW w:w="28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70F1EA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считается</w:t>
            </w:r>
          </w:p>
        </w:tc>
        <w:tc>
          <w:tcPr>
            <w:tcW w:w="680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FD7E38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По опросу после закрытия, доля положительных оценок</w:t>
            </w:r>
          </w:p>
        </w:tc>
      </w:tr>
      <w:tr w:rsidR="004F6809" w14:paraId="5E82F84C" w14:textId="77777777">
        <w:tc>
          <w:tcPr>
            <w:tcW w:w="28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C9B03F5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Единица</w:t>
            </w:r>
          </w:p>
        </w:tc>
        <w:tc>
          <w:tcPr>
            <w:tcW w:w="680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F3BC12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проценты</w:t>
            </w:r>
          </w:p>
        </w:tc>
      </w:tr>
      <w:tr w:rsidR="004F6809" w14:paraId="48B7B3DF" w14:textId="77777777">
        <w:tc>
          <w:tcPr>
            <w:tcW w:w="28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7C5BD1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w="680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DB4374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F6809" w14:paraId="19E28F4D" w14:textId="77777777">
        <w:tc>
          <w:tcPr>
            <w:tcW w:w="28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7C603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Адресат</w:t>
            </w:r>
          </w:p>
        </w:tc>
        <w:tc>
          <w:tcPr>
            <w:tcW w:w="680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8498B1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Руководитель ИТ, владелец практики</w:t>
            </w:r>
          </w:p>
        </w:tc>
      </w:tr>
      <w:tr w:rsidR="004F6809" w14:paraId="6EF55C60" w14:textId="77777777">
        <w:tc>
          <w:tcPr>
            <w:tcW w:w="28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A03E03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Цель</w:t>
            </w:r>
          </w:p>
        </w:tc>
        <w:tc>
          <w:tcPr>
            <w:tcW w:w="680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577C60A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</w:tr>
      <w:tr w:rsidR="004F6809" w14:paraId="4DB77168" w14:textId="77777777">
        <w:tc>
          <w:tcPr>
            <w:tcW w:w="28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5E5BA8C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Порог вмешательства</w:t>
            </w:r>
          </w:p>
        </w:tc>
        <w:tc>
          <w:tcPr>
            <w:tcW w:w="680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326772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</w:tr>
      <w:tr w:rsidR="004F6809" w14:paraId="03F49587" w14:textId="77777777">
        <w:tc>
          <w:tcPr>
            <w:tcW w:w="28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867954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Чем искажается</w:t>
            </w:r>
          </w:p>
        </w:tc>
        <w:tc>
          <w:tcPr>
            <w:tcW w:w="680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EE9371F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Портится частыми опросами — люди перестают отвечать</w:t>
            </w:r>
          </w:p>
        </w:tc>
      </w:tr>
    </w:tbl>
    <w:p w14:paraId="591919DC" w14:textId="77777777" w:rsidR="004F6809" w:rsidRDefault="004F6809">
      <w:pPr>
        <w:spacing w:after="120"/>
      </w:pPr>
    </w:p>
    <w:p w14:paraId="3301E124" w14:textId="77777777" w:rsidR="004F6809" w:rsidRDefault="00590A7C">
      <w:r>
        <w:br w:type="page"/>
      </w:r>
    </w:p>
    <w:p w14:paraId="6A270235" w14:textId="77777777" w:rsidR="004F6809" w:rsidRDefault="00590A7C">
      <w:pPr>
        <w:pStyle w:val="1"/>
      </w:pPr>
      <w:bookmarkStart w:id="13" w:name="_Toc237778424"/>
      <w:r>
        <w:lastRenderedPageBreak/>
        <w:t>4. Как поставить целевые значения в первый раз</w:t>
      </w:r>
      <w:bookmarkEnd w:id="13"/>
    </w:p>
    <w:p w14:paraId="758CAD2D" w14:textId="77777777" w:rsidR="004F6809" w:rsidRDefault="00590A7C">
      <w:r>
        <w:t>Списать их неоткуда: они зависят от размера организации, состава услуг и того, сколько людей в поддержке.</w:t>
      </w:r>
    </w:p>
    <w:p w14:paraId="30DC9634" w14:textId="77777777" w:rsidR="004F6809" w:rsidRDefault="00590A7C">
      <w:r>
        <w:t>Рабочий порядок:</w:t>
      </w:r>
    </w:p>
    <w:p w14:paraId="197B104D" w14:textId="77777777" w:rsidR="004F6809" w:rsidRDefault="00590A7C">
      <w:pPr>
        <w:pStyle w:val="a"/>
        <w:spacing w:after="80"/>
      </w:pPr>
      <w:r>
        <w:t>Выгрузить закрытые инциденты за квартал.</w:t>
      </w:r>
    </w:p>
    <w:p w14:paraId="212D116C" w14:textId="77777777" w:rsidR="004F6809" w:rsidRDefault="00590A7C">
      <w:pPr>
        <w:pStyle w:val="a"/>
        <w:spacing w:after="80"/>
      </w:pPr>
      <w:r>
        <w:t>Посчитать фактическое значение показателя.</w:t>
      </w:r>
    </w:p>
    <w:p w14:paraId="59021F98" w14:textId="77777777" w:rsidR="004F6809" w:rsidRDefault="00590A7C">
      <w:pPr>
        <w:pStyle w:val="a"/>
        <w:spacing w:after="80"/>
      </w:pPr>
      <w:r>
        <w:t xml:space="preserve">Взять фактическое значение как </w:t>
      </w:r>
      <w:r>
        <w:rPr>
          <w:b/>
        </w:rPr>
        <w:t>порог вмешательства</w:t>
      </w:r>
      <w:r>
        <w:t xml:space="preserve"> — это то,</w:t>
      </w:r>
    </w:p>
    <w:p w14:paraId="4182EF5F" w14:textId="77777777" w:rsidR="004F6809" w:rsidRDefault="00590A7C">
      <w:r>
        <w:t>что вы и так выдерживаете.</w:t>
      </w:r>
    </w:p>
    <w:p w14:paraId="5725F197" w14:textId="77777777" w:rsidR="004F6809" w:rsidRDefault="00590A7C">
      <w:pPr>
        <w:pStyle w:val="a"/>
        <w:spacing w:after="80"/>
      </w:pPr>
      <w:r>
        <w:t>Целью поставить значение чуть лучше фактического, достижимое</w:t>
      </w:r>
    </w:p>
    <w:p w14:paraId="65B22524" w14:textId="77777777" w:rsidR="004F6809" w:rsidRDefault="00590A7C">
      <w:r>
        <w:t>за квартал-другой.</w:t>
      </w:r>
    </w:p>
    <w:p w14:paraId="7E47B682" w14:textId="77777777" w:rsidR="004F6809" w:rsidRDefault="00590A7C">
      <w:pPr>
        <w:pStyle w:val="a"/>
        <w:spacing w:after="80"/>
      </w:pPr>
      <w:r>
        <w:t>Через квартал пересмотреть оба числа.</w:t>
      </w:r>
    </w:p>
    <w:p w14:paraId="203190AA" w14:textId="77777777" w:rsidR="004F6809" w:rsidRDefault="00590A7C">
      <w:pPr>
        <w:pStyle w:val="1"/>
      </w:pPr>
      <w:bookmarkStart w:id="14" w:name="_Toc237778425"/>
      <w:r>
        <w:t>5. Заполненный образец</w:t>
      </w:r>
      <w:bookmarkEnd w:id="14"/>
    </w:p>
    <w:p w14:paraId="288791EA" w14:textId="77777777" w:rsidR="004F6809" w:rsidRDefault="00590A7C">
      <w:r>
        <w:rPr>
          <w:b/>
        </w:rPr>
        <w:t>АО «Северная линия»</w:t>
      </w:r>
      <w:r>
        <w:t>. Два показателя, с которых начали.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0"/>
        <w:gridCol w:w="914"/>
        <w:gridCol w:w="1271"/>
        <w:gridCol w:w="1190"/>
        <w:gridCol w:w="3045"/>
      </w:tblGrid>
      <w:tr w:rsidR="004F6809" w14:paraId="4CA67DF0" w14:textId="77777777">
        <w:trPr>
          <w:tblHeader/>
        </w:trPr>
        <w:tc>
          <w:tcPr>
            <w:tcW w:w="327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3F594C6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Показатель</w:t>
            </w:r>
          </w:p>
        </w:tc>
        <w:tc>
          <w:tcPr>
            <w:tcW w:w="91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F5956CF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Цель</w:t>
            </w:r>
          </w:p>
        </w:tc>
        <w:tc>
          <w:tcPr>
            <w:tcW w:w="127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16405D0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Порог</w:t>
            </w:r>
          </w:p>
        </w:tc>
        <w:tc>
          <w:tcPr>
            <w:tcW w:w="119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53FC265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Факт за квартал</w:t>
            </w:r>
          </w:p>
        </w:tc>
        <w:tc>
          <w:tcPr>
            <w:tcW w:w="304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A11819F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Адресат</w:t>
            </w:r>
          </w:p>
        </w:tc>
      </w:tr>
      <w:tr w:rsidR="004F6809" w14:paraId="7202D72E" w14:textId="77777777">
        <w:tc>
          <w:tcPr>
            <w:tcW w:w="3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3A3D7A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Доля решённых первой линией</w:t>
            </w:r>
          </w:p>
        </w:tc>
        <w:tc>
          <w:tcPr>
            <w:tcW w:w="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552A45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55%</w:t>
            </w:r>
          </w:p>
        </w:tc>
        <w:tc>
          <w:tcPr>
            <w:tcW w:w="127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434E57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ниже 40%</w:t>
            </w:r>
          </w:p>
        </w:tc>
        <w:tc>
          <w:tcPr>
            <w:tcW w:w="119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213F10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43%</w:t>
            </w:r>
          </w:p>
        </w:tc>
        <w:tc>
          <w:tcPr>
            <w:tcW w:w="3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7D3263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Руководитель первой линии</w:t>
            </w:r>
          </w:p>
        </w:tc>
      </w:tr>
      <w:tr w:rsidR="004F6809" w14:paraId="252E8F88" w14:textId="77777777">
        <w:tc>
          <w:tcPr>
            <w:tcW w:w="3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05EA08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Восстановлено в срок, P1</w:t>
            </w:r>
          </w:p>
        </w:tc>
        <w:tc>
          <w:tcPr>
            <w:tcW w:w="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F02B84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95%</w:t>
            </w:r>
          </w:p>
        </w:tc>
        <w:tc>
          <w:tcPr>
            <w:tcW w:w="127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C2557A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ниже 90%</w:t>
            </w:r>
          </w:p>
        </w:tc>
        <w:tc>
          <w:tcPr>
            <w:tcW w:w="119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55D9B9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91%</w:t>
            </w:r>
          </w:p>
        </w:tc>
        <w:tc>
          <w:tcPr>
            <w:tcW w:w="3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8E7515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Руководитель ИТ</w:t>
            </w:r>
          </w:p>
        </w:tc>
      </w:tr>
      <w:tr w:rsidR="004F6809" w14:paraId="1761F317" w14:textId="77777777">
        <w:tc>
          <w:tcPr>
            <w:tcW w:w="3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451346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Восстановлено в срок, P2</w:t>
            </w:r>
          </w:p>
        </w:tc>
        <w:tc>
          <w:tcPr>
            <w:tcW w:w="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01271E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90%</w:t>
            </w:r>
          </w:p>
        </w:tc>
        <w:tc>
          <w:tcPr>
            <w:tcW w:w="127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E4676B2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ниже 80%</w:t>
            </w:r>
          </w:p>
        </w:tc>
        <w:tc>
          <w:tcPr>
            <w:tcW w:w="119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4491D5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84%</w:t>
            </w:r>
          </w:p>
        </w:tc>
        <w:tc>
          <w:tcPr>
            <w:tcW w:w="3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9B8C4C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Руководитель ИТ</w:t>
            </w:r>
          </w:p>
        </w:tc>
      </w:tr>
      <w:tr w:rsidR="004F6809" w14:paraId="5C53A565" w14:textId="77777777">
        <w:tc>
          <w:tcPr>
            <w:tcW w:w="3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B764A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Восстановлено в срок, P3–P4</w:t>
            </w:r>
          </w:p>
        </w:tc>
        <w:tc>
          <w:tcPr>
            <w:tcW w:w="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9DA726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90%</w:t>
            </w:r>
          </w:p>
        </w:tc>
        <w:tc>
          <w:tcPr>
            <w:tcW w:w="127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222B08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ниже 85%</w:t>
            </w:r>
          </w:p>
        </w:tc>
        <w:tc>
          <w:tcPr>
            <w:tcW w:w="119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D99DA9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96%</w:t>
            </w:r>
          </w:p>
        </w:tc>
        <w:tc>
          <w:tcPr>
            <w:tcW w:w="3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82285F" w14:textId="77777777" w:rsidR="004F6809" w:rsidRDefault="00590A7C">
            <w:pPr>
              <w:spacing w:before="60" w:after="60"/>
              <w:jc w:val="left"/>
            </w:pPr>
            <w:r>
              <w:rPr>
                <w:sz w:val="20"/>
              </w:rPr>
              <w:t>Руководитель эксплуатации</w:t>
            </w:r>
          </w:p>
        </w:tc>
      </w:tr>
    </w:tbl>
    <w:p w14:paraId="0FFCE837" w14:textId="77777777" w:rsidR="004F6809" w:rsidRDefault="004F6809">
      <w:pPr>
        <w:spacing w:after="120"/>
      </w:pPr>
    </w:p>
    <w:p w14:paraId="74653542" w14:textId="77777777" w:rsidR="004F6809" w:rsidRDefault="004F6809"/>
    <w:p w14:paraId="69B9166A" w14:textId="77777777" w:rsidR="004F6809" w:rsidRDefault="00590A7C">
      <w:pPr>
        <w:pStyle w:val="1"/>
      </w:pPr>
      <w:bookmarkStart w:id="15" w:name="_Toc237778426"/>
      <w:r>
        <w:t>Где почитать подробнее</w:t>
      </w:r>
      <w:bookmarkEnd w:id="15"/>
    </w:p>
    <w:p w14:paraId="7C9DE102" w14:textId="77777777" w:rsidR="004F6809" w:rsidRDefault="00590A7C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4FCDF745" w14:textId="46012FB8" w:rsidR="004F6809" w:rsidRDefault="00590A7C">
      <w:pPr>
        <w:spacing w:after="60"/>
      </w:pPr>
      <w:r>
        <w:rPr>
          <w:sz w:val="20"/>
        </w:rPr>
        <w:t xml:space="preserve">— </w:t>
      </w:r>
      <w:hyperlink r:id="rId9" w:anchor="kak-izmeryat">
        <w:r>
          <w:rPr>
            <w:color w:val="B84413"/>
            <w:u w:val="single"/>
          </w:rPr>
          <w:t>Как измерять</w:t>
        </w:r>
      </w:hyperlink>
    </w:p>
    <w:p w14:paraId="2B94017D" w14:textId="5F7C79E2" w:rsidR="004F6809" w:rsidRDefault="00590A7C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0">
        <w:r>
          <w:rPr>
            <w:color w:val="B84413"/>
            <w:u w:val="single"/>
          </w:rPr>
          <w:t>https://itsm4u.ru/spravochnik/inc/</w:t>
        </w:r>
      </w:hyperlink>
    </w:p>
    <w:p w14:paraId="6809CFB5" w14:textId="77777777" w:rsidR="004F6809" w:rsidRDefault="00590A7C">
      <w:r>
        <w:br w:type="page"/>
      </w:r>
    </w:p>
    <w:p w14:paraId="5B722E8A" w14:textId="77777777" w:rsidR="004F6809" w:rsidRDefault="00590A7C">
      <w:pPr>
        <w:pStyle w:val="1"/>
      </w:pPr>
      <w:bookmarkStart w:id="16" w:name="_Toc237778427"/>
      <w:r>
        <w:lastRenderedPageBreak/>
        <w:t>Что заменить под себя</w:t>
      </w:r>
      <w:bookmarkEnd w:id="16"/>
    </w:p>
    <w:p w14:paraId="46705187" w14:textId="77777777" w:rsidR="004F6809" w:rsidRDefault="00590A7C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48"/>
        <w:gridCol w:w="4841"/>
      </w:tblGrid>
      <w:tr w:rsidR="004F6809" w14:paraId="03D1BE64" w14:textId="77777777">
        <w:trPr>
          <w:tblHeader/>
        </w:trPr>
        <w:tc>
          <w:tcPr>
            <w:tcW w:w="484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DF48960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484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946FFD8" w14:textId="77777777" w:rsidR="004F6809" w:rsidRDefault="00590A7C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4F6809" w14:paraId="59A84DE0" w14:textId="77777777">
        <w:tc>
          <w:tcPr>
            <w:tcW w:w="48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81A94B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  <w:tc>
          <w:tcPr>
            <w:tcW w:w="48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48671B" w14:textId="77777777" w:rsidR="004F6809" w:rsidRDefault="004F6809">
            <w:pPr>
              <w:spacing w:before="60" w:after="60"/>
              <w:jc w:val="left"/>
            </w:pPr>
          </w:p>
        </w:tc>
      </w:tr>
      <w:tr w:rsidR="004F6809" w14:paraId="5C42E757" w14:textId="77777777">
        <w:tc>
          <w:tcPr>
            <w:tcW w:w="48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C066C3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  <w:tc>
          <w:tcPr>
            <w:tcW w:w="48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331F41" w14:textId="77777777" w:rsidR="004F6809" w:rsidRDefault="004F6809">
            <w:pPr>
              <w:spacing w:before="60" w:after="60"/>
              <w:jc w:val="left"/>
            </w:pPr>
          </w:p>
        </w:tc>
      </w:tr>
      <w:tr w:rsidR="004F6809" w14:paraId="014E6CA3" w14:textId="77777777">
        <w:tc>
          <w:tcPr>
            <w:tcW w:w="48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B1CFA6" w14:textId="77777777" w:rsidR="004F6809" w:rsidRDefault="00590A7C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  <w:tc>
          <w:tcPr>
            <w:tcW w:w="48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77BB03" w14:textId="77777777" w:rsidR="004F6809" w:rsidRDefault="004F6809">
            <w:pPr>
              <w:spacing w:before="60" w:after="60"/>
              <w:jc w:val="left"/>
            </w:pPr>
          </w:p>
        </w:tc>
      </w:tr>
    </w:tbl>
    <w:p w14:paraId="38AA5726" w14:textId="77777777" w:rsidR="004F6809" w:rsidRDefault="004F6809">
      <w:pPr>
        <w:spacing w:after="120"/>
      </w:pPr>
    </w:p>
    <w:sectPr w:rsidR="004F6809" w:rsidSect="00034616">
      <w:footerReference w:type="default" r:id="rId11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BF682" w14:textId="77777777" w:rsidR="00590A7C" w:rsidRDefault="00590A7C">
      <w:pPr>
        <w:spacing w:after="0" w:line="240" w:lineRule="auto"/>
      </w:pPr>
      <w:r>
        <w:separator/>
      </w:r>
    </w:p>
  </w:endnote>
  <w:endnote w:type="continuationSeparator" w:id="0">
    <w:p w14:paraId="6EE632F5" w14:textId="77777777" w:rsidR="00590A7C" w:rsidRDefault="00590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9979" w14:textId="60CF0BD9" w:rsidR="004F6809" w:rsidRDefault="00590A7C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Паспорта показателей практики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AE847" w14:textId="77777777" w:rsidR="00590A7C" w:rsidRDefault="00590A7C">
      <w:pPr>
        <w:spacing w:after="0" w:line="240" w:lineRule="auto"/>
      </w:pPr>
      <w:r>
        <w:separator/>
      </w:r>
    </w:p>
  </w:footnote>
  <w:footnote w:type="continuationSeparator" w:id="0">
    <w:p w14:paraId="12AB2932" w14:textId="77777777" w:rsidR="00590A7C" w:rsidRDefault="00590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7020877">
    <w:abstractNumId w:val="8"/>
  </w:num>
  <w:num w:numId="2" w16cid:durableId="1138104598">
    <w:abstractNumId w:val="6"/>
  </w:num>
  <w:num w:numId="3" w16cid:durableId="1622177938">
    <w:abstractNumId w:val="5"/>
  </w:num>
  <w:num w:numId="4" w16cid:durableId="715815042">
    <w:abstractNumId w:val="4"/>
  </w:num>
  <w:num w:numId="5" w16cid:durableId="1738287978">
    <w:abstractNumId w:val="7"/>
  </w:num>
  <w:num w:numId="6" w16cid:durableId="864908026">
    <w:abstractNumId w:val="3"/>
  </w:num>
  <w:num w:numId="7" w16cid:durableId="1209105594">
    <w:abstractNumId w:val="2"/>
  </w:num>
  <w:num w:numId="8" w16cid:durableId="853031862">
    <w:abstractNumId w:val="1"/>
  </w:num>
  <w:num w:numId="9" w16cid:durableId="1505511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6809"/>
    <w:rsid w:val="00590A7C"/>
    <w:rsid w:val="007A3D74"/>
    <w:rsid w:val="00AA1D8D"/>
    <w:rsid w:val="00B47730"/>
    <w:rsid w:val="00BA675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337C47"/>
  <w14:defaultImageDpi w14:val="330"/>
  <w15:docId w15:val="{287041EC-AAFF-4814-AF10-2218290B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BA6754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BA6754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BA67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2026-08-16T10:13:00Z</dcterms:modified>
  <cp:category/>
</cp:coreProperties>
</file>